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7416"/>
        <w:tblW w:w="10294" w:type="dxa"/>
        <w:tblLook w:val="04A0" w:firstRow="1" w:lastRow="0" w:firstColumn="1" w:lastColumn="0" w:noHBand="0" w:noVBand="1"/>
      </w:tblPr>
      <w:tblGrid>
        <w:gridCol w:w="1858"/>
        <w:gridCol w:w="6545"/>
        <w:gridCol w:w="1891"/>
      </w:tblGrid>
      <w:tr w:rsidR="0023062D" w:rsidTr="0023062D">
        <w:trPr>
          <w:trHeight w:val="222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Описание и требуемые функциональные, технические, качественные и эксплуатационные характеристики закупаемых товаров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eastAsia="ru-RU"/>
              </w:rPr>
              <w:t>Наименование товара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eastAsia="ru-RU"/>
              </w:rPr>
              <w:t>Кол-во</w:t>
            </w:r>
          </w:p>
        </w:tc>
      </w:tr>
      <w:tr w:rsidR="0023062D" w:rsidTr="0023062D">
        <w:trPr>
          <w:trHeight w:val="3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3062D" w:rsidRDefault="0023062D" w:rsidP="00BC48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Комплект составного ограждения высотой 4м, пруток 5мм, столбы под бетонирование. Площадка </w:t>
            </w:r>
            <w:r w:rsidR="00BC480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eastAsia="ru-RU"/>
              </w:rPr>
              <w:t>х</w:t>
            </w:r>
            <w:r w:rsidR="00BC480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eastAsia="ru-RU"/>
              </w:rPr>
              <w:t>30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 м.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</w:p>
        </w:tc>
      </w:tr>
      <w:tr w:rsidR="0023062D" w:rsidTr="0023062D">
        <w:trPr>
          <w:trHeight w:val="6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Панель 3D: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HxW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 (высота х ширина) 2030x2505 (+-2) мм, пруток D5 мм, ячейка = 50х200 мм, V-образных изгибов 4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Анти.корр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. защита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горячецинкованный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 пруток 100-275 г/м2+ полимер 60-100 мкм; Вариант исполнения: стандарт; Цвет: Зеленый RAL 6005)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C48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88</w:t>
            </w:r>
          </w:p>
        </w:tc>
      </w:tr>
      <w:tr w:rsidR="0023062D" w:rsidTr="0023062D">
        <w:trPr>
          <w:trHeight w:val="5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23062D" w:rsidP="00BC48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Столб ограждения: профиль 80х80х2 мм, L </w:t>
            </w:r>
            <w:r w:rsidR="00BC4809"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000 мм, под бетонирование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Антикор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. защита: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горячецинкованный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 прокат 100-275 г/м2+ полимер 60-100 мкм; Вариант исполнения: под крепление хомут, без заглушки; Цвет: Зеленый RAL 6005)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C48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44</w:t>
            </w:r>
          </w:p>
        </w:tc>
      </w:tr>
      <w:tr w:rsidR="0023062D" w:rsidTr="0023062D">
        <w:trPr>
          <w:trHeight w:val="2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Пластиковая заглушка 80х80 (Цвет Черный RAL 9005)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C48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44</w:t>
            </w:r>
          </w:p>
        </w:tc>
      </w:tr>
      <w:tr w:rsidR="0023062D" w:rsidTr="0023062D">
        <w:trPr>
          <w:trHeight w:val="3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Комплект зажимов окрашенный (8 скоб F24)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Анти.корр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 защита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горячецинкованный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 прокат 100-275 г/м2+ полимер 60-100 мкм; Цвет Зеленый RAL 6005)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C48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44</w:t>
            </w:r>
          </w:p>
        </w:tc>
      </w:tr>
      <w:tr w:rsidR="0023062D" w:rsidTr="0023062D">
        <w:trPr>
          <w:trHeight w:val="32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Комплект метизов для межпанельного соединения (Болт М6х25 DIN 603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оц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. - 4 шт., Гайка М6 кл.8.0 DIN 934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оц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. - 4 шт., Шайба D6 DIN 125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оц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. - 4 шт.) (-)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C48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44</w:t>
            </w:r>
          </w:p>
        </w:tc>
      </w:tr>
      <w:tr w:rsidR="0023062D" w:rsidTr="0023062D">
        <w:trPr>
          <w:trHeight w:val="5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Комплект хомутов под столб 80х80 (4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компл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.)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Анти.корр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 защита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горячецинкованный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 прокат 100-275 г/м2+ полимер 60-100 мкм; Исполнение стандарт; Цвет Зеленый RAL 6005)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C48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72</w:t>
            </w:r>
          </w:p>
        </w:tc>
      </w:tr>
      <w:tr w:rsidR="0023062D" w:rsidTr="0023062D">
        <w:trPr>
          <w:trHeight w:val="1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Комплект крепежных элементов для хомута (на 4/8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компле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.) ()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C48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72</w:t>
            </w:r>
          </w:p>
        </w:tc>
      </w:tr>
      <w:tr w:rsidR="0023062D" w:rsidTr="0023062D">
        <w:trPr>
          <w:trHeight w:val="5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Комплект хомутов крайних под столб 80х80 (2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компл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.)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Анти.корр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 защита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горячецинкованный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 прокат 100-275 г/м2+ полимер 60-100 мкм; Исполнение стандарт; Цвет Зеленый RAL 6005)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C48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44</w:t>
            </w:r>
          </w:p>
        </w:tc>
      </w:tr>
      <w:tr w:rsidR="0023062D" w:rsidTr="0023062D">
        <w:trPr>
          <w:trHeight w:val="1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Комплект крепежных элементов для хомута (на 4/8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компле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.) ()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C48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11</w:t>
            </w:r>
          </w:p>
        </w:tc>
      </w:tr>
      <w:tr w:rsidR="0023062D" w:rsidTr="0023062D">
        <w:trPr>
          <w:trHeight w:val="5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Калитка: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HxW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 2000x1000 мм, бетонирование в кондукторе, встроенный замок, регулируемые петли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Анти.корр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 защита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горячецинкованное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 сырье 100-275 г/м2+ полимер 60-100 мкм; Исполнение стандарт; Цвет Зеленый RAL 6005)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1</w:t>
            </w:r>
          </w:p>
        </w:tc>
      </w:tr>
    </w:tbl>
    <w:p w:rsidR="0023062D" w:rsidRDefault="0023062D" w:rsidP="0023062D">
      <w:r>
        <w:rPr>
          <w:noProof/>
          <w:lang w:eastAsia="ru-RU"/>
        </w:rPr>
        <w:drawing>
          <wp:inline distT="0" distB="0" distL="0" distR="0">
            <wp:extent cx="5934075" cy="3571875"/>
            <wp:effectExtent l="0" t="0" r="9525" b="9525"/>
            <wp:docPr id="1" name="Рисунок 1" descr="ываываываыаы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ываываываыаыв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062D" w:rsidRDefault="0023062D" w:rsidP="0023062D"/>
    <w:p w:rsidR="0023062D" w:rsidRDefault="0023062D" w:rsidP="0023062D"/>
    <w:tbl>
      <w:tblPr>
        <w:tblpPr w:leftFromText="180" w:rightFromText="180" w:vertAnchor="text" w:horzAnchor="page" w:tblpX="710" w:tblpY="-36"/>
        <w:tblW w:w="9889" w:type="dxa"/>
        <w:tblLook w:val="04A0" w:firstRow="1" w:lastRow="0" w:firstColumn="1" w:lastColumn="0" w:noHBand="0" w:noVBand="1"/>
      </w:tblPr>
      <w:tblGrid>
        <w:gridCol w:w="4919"/>
        <w:gridCol w:w="2419"/>
        <w:gridCol w:w="2551"/>
      </w:tblGrid>
      <w:tr w:rsidR="0023062D" w:rsidTr="0023062D">
        <w:trPr>
          <w:trHeight w:val="9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ru-RU"/>
              </w:rPr>
              <w:lastRenderedPageBreak/>
              <w:t>Наименование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ru-RU"/>
              </w:rPr>
              <w:t>Габаритные размеры мм (</w:t>
            </w:r>
            <w:proofErr w:type="spellStart"/>
            <w:r>
              <w:rPr>
                <w:rFonts w:eastAsia="Times New Roman" w:cs="Calibri"/>
                <w:b/>
                <w:bCs/>
                <w:color w:val="000000"/>
                <w:lang w:eastAsia="ru-RU"/>
              </w:rPr>
              <w:t>ДхШхВ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lang w:eastAsia="ru-RU"/>
              </w:rPr>
              <w:t xml:space="preserve">)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ru-RU"/>
              </w:rPr>
              <w:t>Кол-во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noWrap/>
            <w:vAlign w:val="bottom"/>
            <w:hideMark/>
          </w:tcPr>
          <w:p w:rsidR="0023062D" w:rsidRDefault="0023062D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23062D" w:rsidTr="0023062D">
        <w:trPr>
          <w:trHeight w:val="690"/>
        </w:trPr>
        <w:tc>
          <w:tcPr>
            <w:tcW w:w="4361" w:type="dxa"/>
            <w:noWrap/>
            <w:vAlign w:val="bottom"/>
            <w:hideMark/>
          </w:tcPr>
          <w:p w:rsidR="0023062D" w:rsidRDefault="0023062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685800</wp:posOffset>
                  </wp:positionH>
                  <wp:positionV relativeFrom="paragraph">
                    <wp:posOffset>76200</wp:posOffset>
                  </wp:positionV>
                  <wp:extent cx="971550" cy="1266825"/>
                  <wp:effectExtent l="0" t="0" r="0" b="0"/>
                  <wp:wrapNone/>
                  <wp:docPr id="9" name="Рисунок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939" cy="640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4673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93"/>
            </w:tblGrid>
            <w:tr w:rsidR="0023062D">
              <w:trPr>
                <w:trHeight w:val="690"/>
                <w:tblCellSpacing w:w="0" w:type="dxa"/>
              </w:trPr>
              <w:tc>
                <w:tcPr>
                  <w:tcW w:w="467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center"/>
                </w:tcPr>
                <w:p w:rsidR="0023062D" w:rsidRDefault="0023062D" w:rsidP="00B13EF9">
                  <w:pPr>
                    <w:framePr w:hSpace="180" w:wrap="around" w:vAnchor="text" w:hAnchor="page" w:x="710" w:y="-36"/>
                    <w:spacing w:after="0" w:line="240" w:lineRule="auto"/>
                    <w:jc w:val="center"/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3062D" w:rsidRDefault="0023062D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3200*1150*2100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</w:tr>
      <w:tr w:rsidR="0023062D" w:rsidTr="0023062D">
        <w:trPr>
          <w:trHeight w:val="9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СО 5.08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noWrap/>
            <w:vAlign w:val="bottom"/>
            <w:hideMark/>
          </w:tcPr>
          <w:p w:rsidR="0023062D" w:rsidRDefault="0023062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66675</wp:posOffset>
                  </wp:positionV>
                  <wp:extent cx="819150" cy="714375"/>
                  <wp:effectExtent l="0" t="0" r="0" b="0"/>
                  <wp:wrapNone/>
                  <wp:docPr id="10" name="Рисунок 10" descr="СО-3.2.01.01">
                    <a:extLst xmlns:a="http://schemas.openxmlformats.org/drawingml/2006/main">
                      <a:ext uri="{FF2B5EF4-FFF2-40B4-BE49-F238E27FC236}">
                        <a16:creationId xmlns:ve="http://schemas.openxmlformats.org/markup-compatibility/2006" xmlns="" xmlns:lc="http://schemas.openxmlformats.org/drawingml/2006/lockedCanvas" xmlns:a16="http://schemas.microsoft.com/office/drawing/2014/main" xmlns:w="http://schemas.openxmlformats.org/wordprocessingml/2006/main" xmlns:w10="urn:schemas-microsoft-com:office:word" xmlns:v="urn:schemas-microsoft-com:vml" xmlns:o="urn:schemas-microsoft-com:office:office" xmlns:w15="http://schemas.microsoft.com/office/word/2012/wordml" id="{00000000-0008-0000-0000-00006F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51" descr="СО-3.2.01.01">
                            <a:extLst>
                              <a:ext uri="{FF2B5EF4-FFF2-40B4-BE49-F238E27FC236}">
                                <a16:creationId xmlns:ve="http://schemas.openxmlformats.org/markup-compatibility/2006" xmlns="" xmlns:lc="http://schemas.openxmlformats.org/drawingml/2006/lockedCanvas" xmlns:a16="http://schemas.microsoft.com/office/drawing/2014/main" xmlns:w="http://schemas.openxmlformats.org/wordprocessingml/2006/main" xmlns:w10="urn:schemas-microsoft-com:office:word" xmlns:v="urn:schemas-microsoft-com:vml" xmlns:o="urn:schemas-microsoft-com:office:office" xmlns:w15="http://schemas.microsoft.com/office/word/2012/wordml" id="{00000000-0008-0000-0000-00006F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148" cy="7199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40"/>
            </w:tblGrid>
            <w:tr w:rsidR="0023062D">
              <w:trPr>
                <w:trHeight w:val="300"/>
                <w:tblCellSpacing w:w="0" w:type="dxa"/>
              </w:trPr>
              <w:tc>
                <w:tcPr>
                  <w:tcW w:w="382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3062D" w:rsidRDefault="0023062D" w:rsidP="00B13EF9">
                  <w:pPr>
                    <w:framePr w:hSpace="180" w:wrap="around" w:vAnchor="text" w:hAnchor="page" w:x="710" w:y="-36"/>
                    <w:spacing w:after="0" w:line="240" w:lineRule="auto"/>
                    <w:jc w:val="center"/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</w:tbl>
          <w:p w:rsidR="0023062D" w:rsidRDefault="0023062D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1800х1033х3950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СО-3.2.01.01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noWrap/>
            <w:vAlign w:val="bottom"/>
            <w:hideMark/>
          </w:tcPr>
          <w:p w:rsidR="0023062D" w:rsidRDefault="0023062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676275</wp:posOffset>
                  </wp:positionH>
                  <wp:positionV relativeFrom="paragraph">
                    <wp:posOffset>38100</wp:posOffset>
                  </wp:positionV>
                  <wp:extent cx="1114425" cy="733425"/>
                  <wp:effectExtent l="0" t="0" r="0" b="9525"/>
                  <wp:wrapNone/>
                  <wp:docPr id="11" name="Рисунок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8010" cy="7299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40"/>
            </w:tblGrid>
            <w:tr w:rsidR="0023062D">
              <w:trPr>
                <w:trHeight w:val="300"/>
                <w:tblCellSpacing w:w="0" w:type="dxa"/>
              </w:trPr>
              <w:tc>
                <w:tcPr>
                  <w:tcW w:w="382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3062D" w:rsidRDefault="0023062D" w:rsidP="00B13EF9">
                  <w:pPr>
                    <w:framePr w:hSpace="180" w:wrap="around" w:vAnchor="text" w:hAnchor="page" w:x="710" w:y="-36"/>
                    <w:spacing w:after="0" w:line="240" w:lineRule="auto"/>
                    <w:jc w:val="center"/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</w:tbl>
          <w:p w:rsidR="0023062D" w:rsidRDefault="0023062D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11000*50*2100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СО 5.05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3062D" w:rsidRDefault="0023062D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BC480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Газон</w:t>
            </w:r>
            <w:r w:rsidR="0023062D">
              <w:rPr>
                <w:rFonts w:eastAsia="Times New Roman" w:cs="Calibri"/>
                <w:color w:val="000000"/>
                <w:lang w:eastAsia="ru-RU"/>
              </w:rPr>
              <w:t xml:space="preserve"> </w:t>
            </w:r>
          </w:p>
          <w:p w:rsidR="00BC4809" w:rsidRDefault="00BC480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Бетон В 12,5</w:t>
            </w:r>
          </w:p>
          <w:p w:rsidR="00BC4809" w:rsidRDefault="00BC480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Щебень М10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kk-KZ" w:eastAsia="ru-RU"/>
              </w:rPr>
            </w:pPr>
            <w:r>
              <w:rPr>
                <w:rFonts w:eastAsia="Times New Roman" w:cs="Calibri"/>
                <w:color w:val="000000"/>
                <w:lang w:val="kk-KZ" w:eastAsia="ru-RU"/>
              </w:rPr>
              <w:t xml:space="preserve">Тольщина </w:t>
            </w:r>
            <w:r>
              <w:rPr>
                <w:rFonts w:eastAsia="Times New Roman" w:cs="Calibri"/>
                <w:color w:val="000000"/>
                <w:lang w:eastAsia="ru-RU"/>
              </w:rPr>
              <w:t>10</w:t>
            </w:r>
            <w:r>
              <w:rPr>
                <w:rFonts w:eastAsia="Times New Roman" w:cs="Calibri"/>
                <w:color w:val="000000"/>
                <w:lang w:val="kk-KZ" w:eastAsia="ru-RU"/>
              </w:rPr>
              <w:t>мм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BC480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kk-KZ"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600</w:t>
            </w:r>
            <w:r w:rsidR="0023062D">
              <w:rPr>
                <w:rFonts w:eastAsia="Times New Roman" w:cs="Calibri"/>
                <w:color w:val="000000"/>
                <w:lang w:val="kk-KZ" w:eastAsia="ru-RU"/>
              </w:rPr>
              <w:t xml:space="preserve"> квм2</w:t>
            </w:r>
          </w:p>
          <w:p w:rsidR="00BC4809" w:rsidRDefault="00BC480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kk-KZ" w:eastAsia="ru-RU"/>
              </w:rPr>
            </w:pPr>
            <w:r>
              <w:rPr>
                <w:rFonts w:eastAsia="Times New Roman" w:cs="Calibri"/>
                <w:color w:val="000000"/>
                <w:lang w:val="kk-KZ" w:eastAsia="ru-RU"/>
              </w:rPr>
              <w:t>33 кубм</w:t>
            </w:r>
          </w:p>
          <w:p w:rsidR="00BC4809" w:rsidRDefault="00BC480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kk-KZ" w:eastAsia="ru-RU"/>
              </w:rPr>
            </w:pPr>
            <w:r>
              <w:rPr>
                <w:rFonts w:eastAsia="Times New Roman" w:cs="Calibri"/>
                <w:color w:val="000000"/>
                <w:lang w:val="kk-KZ" w:eastAsia="ru-RU"/>
              </w:rPr>
              <w:t>30 кубм</w:t>
            </w:r>
          </w:p>
        </w:tc>
      </w:tr>
    </w:tbl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>
      <w:pPr>
        <w:rPr>
          <w:lang w:val="kk-KZ"/>
        </w:rPr>
      </w:pPr>
    </w:p>
    <w:p w:rsidR="0023062D" w:rsidRDefault="0023062D" w:rsidP="0023062D">
      <w:pPr>
        <w:rPr>
          <w:lang w:val="kk-KZ"/>
        </w:rPr>
      </w:pPr>
    </w:p>
    <w:p w:rsidR="0023062D" w:rsidRDefault="0023062D" w:rsidP="0023062D">
      <w:pPr>
        <w:rPr>
          <w:lang w:val="kk-KZ"/>
        </w:rPr>
      </w:pPr>
    </w:p>
    <w:p w:rsidR="0023062D" w:rsidRDefault="0023062D" w:rsidP="0023062D"/>
    <w:p w:rsidR="0023062D" w:rsidRDefault="0023062D" w:rsidP="0023062D"/>
    <w:p w:rsidR="0023062D" w:rsidRPr="00E10F56" w:rsidRDefault="0023062D" w:rsidP="00E10F56">
      <w:pPr>
        <w:pStyle w:val="a5"/>
        <w:rPr>
          <w:rFonts w:ascii="Times New Roman" w:hAnsi="Times New Roman"/>
          <w:sz w:val="20"/>
          <w:szCs w:val="20"/>
          <w:lang w:val="kk-KZ"/>
        </w:rPr>
      </w:pPr>
      <w:r>
        <w:rPr>
          <w:rFonts w:ascii="Times New Roman" w:hAnsi="Times New Roman"/>
        </w:rPr>
        <w:t>Место поставки и выполнение работы</w:t>
      </w:r>
      <w:r>
        <w:rPr>
          <w:rFonts w:ascii="Times New Roman" w:hAnsi="Times New Roman"/>
          <w:lang w:val="kk-KZ"/>
        </w:rPr>
        <w:t xml:space="preserve">: Актюбинская область, </w:t>
      </w:r>
      <w:r w:rsidR="00E10F56">
        <w:rPr>
          <w:rFonts w:ascii="Times New Roman" w:hAnsi="Times New Roman"/>
          <w:lang w:val="kk-KZ"/>
        </w:rPr>
        <w:t>Айтекебий</w:t>
      </w:r>
      <w:r>
        <w:rPr>
          <w:rFonts w:ascii="Times New Roman" w:hAnsi="Times New Roman"/>
          <w:lang w:val="kk-KZ"/>
        </w:rPr>
        <w:t xml:space="preserve">ский район, </w:t>
      </w:r>
      <w:r w:rsidR="00E66B15" w:rsidRPr="003F2ADB">
        <w:rPr>
          <w:rFonts w:ascii="Times New Roman" w:hAnsi="Times New Roman"/>
        </w:rPr>
        <w:t xml:space="preserve">с. </w:t>
      </w:r>
      <w:proofErr w:type="spellStart"/>
      <w:r w:rsidR="00E66B15" w:rsidRPr="003F2ADB">
        <w:rPr>
          <w:rFonts w:ascii="Times New Roman" w:hAnsi="Times New Roman"/>
        </w:rPr>
        <w:t>Темирбек</w:t>
      </w:r>
      <w:proofErr w:type="spellEnd"/>
      <w:r w:rsidR="00E66B15" w:rsidRPr="003F2ADB">
        <w:rPr>
          <w:rFonts w:ascii="Times New Roman" w:hAnsi="Times New Roman"/>
        </w:rPr>
        <w:t xml:space="preserve"> </w:t>
      </w:r>
      <w:proofErr w:type="spellStart"/>
      <w:r w:rsidR="00E66B15" w:rsidRPr="003F2ADB">
        <w:rPr>
          <w:rFonts w:ascii="Times New Roman" w:hAnsi="Times New Roman"/>
        </w:rPr>
        <w:t>Жургенева</w:t>
      </w:r>
      <w:proofErr w:type="spellEnd"/>
      <w:r w:rsidR="00E66B15" w:rsidRPr="003F2ADB">
        <w:rPr>
          <w:rFonts w:ascii="Times New Roman" w:hAnsi="Times New Roman"/>
        </w:rPr>
        <w:t xml:space="preserve"> </w:t>
      </w:r>
      <w:proofErr w:type="spellStart"/>
      <w:proofErr w:type="gramStart"/>
      <w:r w:rsidR="00E66B15" w:rsidRPr="003F2ADB">
        <w:rPr>
          <w:rFonts w:ascii="Times New Roman" w:hAnsi="Times New Roman"/>
        </w:rPr>
        <w:t>ул</w:t>
      </w:r>
      <w:proofErr w:type="spellEnd"/>
      <w:proofErr w:type="gramEnd"/>
      <w:r w:rsidR="00E66B15" w:rsidRPr="003F2ADB">
        <w:rPr>
          <w:rFonts w:ascii="Times New Roman" w:hAnsi="Times New Roman"/>
        </w:rPr>
        <w:t xml:space="preserve"> Азат,30</w:t>
      </w:r>
      <w:r w:rsidR="00E66B15" w:rsidRPr="00E66B15">
        <w:rPr>
          <w:rFonts w:ascii="Times New Roman" w:hAnsi="Times New Roman"/>
        </w:rPr>
        <w:t xml:space="preserve"> </w:t>
      </w:r>
      <w:r w:rsidR="00E10F56">
        <w:rPr>
          <w:rFonts w:ascii="Times New Roman" w:hAnsi="Times New Roman"/>
          <w:sz w:val="20"/>
          <w:szCs w:val="20"/>
        </w:rPr>
        <w:t xml:space="preserve"> </w:t>
      </w:r>
      <w:r w:rsidR="00E66B15" w:rsidRPr="003F2ADB">
        <w:rPr>
          <w:rFonts w:ascii="Times New Roman" w:hAnsi="Times New Roman"/>
          <w:shd w:val="clear" w:color="auto" w:fill="FFFFFF"/>
          <w:lang w:val="kk-KZ"/>
        </w:rPr>
        <w:t>К</w:t>
      </w:r>
      <w:proofErr w:type="spellStart"/>
      <w:r w:rsidR="00E66B15" w:rsidRPr="003F2ADB">
        <w:rPr>
          <w:rFonts w:ascii="Times New Roman" w:hAnsi="Times New Roman"/>
          <w:shd w:val="clear" w:color="auto" w:fill="FFFFFF"/>
        </w:rPr>
        <w:t>оммунальное</w:t>
      </w:r>
      <w:proofErr w:type="spellEnd"/>
      <w:r w:rsidR="00E66B15" w:rsidRPr="003F2ADB">
        <w:rPr>
          <w:rFonts w:ascii="Times New Roman" w:hAnsi="Times New Roman"/>
          <w:shd w:val="clear" w:color="auto" w:fill="FFFFFF"/>
        </w:rPr>
        <w:t xml:space="preserve"> государственное учреждение «Общеобразовательная средняя школа имени Т.</w:t>
      </w:r>
      <w:r w:rsidR="00E66B15" w:rsidRPr="003F2ADB">
        <w:rPr>
          <w:rFonts w:ascii="Times New Roman" w:hAnsi="Times New Roman"/>
          <w:shd w:val="clear" w:color="auto" w:fill="FFFFFF"/>
          <w:lang w:val="kk-KZ"/>
        </w:rPr>
        <w:t xml:space="preserve"> </w:t>
      </w:r>
      <w:proofErr w:type="spellStart"/>
      <w:r w:rsidR="00E66B15" w:rsidRPr="003F2ADB">
        <w:rPr>
          <w:rFonts w:ascii="Times New Roman" w:hAnsi="Times New Roman"/>
          <w:shd w:val="clear" w:color="auto" w:fill="FFFFFF"/>
        </w:rPr>
        <w:t>Жургенова</w:t>
      </w:r>
      <w:proofErr w:type="spellEnd"/>
      <w:r w:rsidR="00E66B15" w:rsidRPr="003F2ADB">
        <w:rPr>
          <w:rFonts w:ascii="Times New Roman" w:hAnsi="Times New Roman"/>
          <w:shd w:val="clear" w:color="auto" w:fill="FFFFFF"/>
        </w:rPr>
        <w:t xml:space="preserve">» </w:t>
      </w:r>
      <w:r>
        <w:rPr>
          <w:rFonts w:ascii="Times New Roman" w:hAnsi="Times New Roman"/>
          <w:lang w:val="kk-KZ"/>
        </w:rPr>
        <w:t xml:space="preserve">  Доставка и установка за счет поставщика</w:t>
      </w:r>
    </w:p>
    <w:p w:rsidR="00B3517B" w:rsidRDefault="00B13EF9"/>
    <w:p w:rsidR="008975DA" w:rsidRDefault="008975DA"/>
    <w:p w:rsidR="008975DA" w:rsidRDefault="008975DA"/>
    <w:p w:rsidR="00B13EF9" w:rsidRDefault="00B13EF9" w:rsidP="00B13EF9"/>
    <w:p w:rsidR="00B13EF9" w:rsidRDefault="00B13EF9" w:rsidP="00B13EF9">
      <w:pPr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Р</w:t>
      </w:r>
      <w:proofErr w:type="spellStart"/>
      <w:r>
        <w:rPr>
          <w:rFonts w:ascii="Times New Roman" w:hAnsi="Times New Roman"/>
        </w:rPr>
        <w:t>уководител</w:t>
      </w:r>
      <w:proofErr w:type="spellEnd"/>
      <w:r>
        <w:rPr>
          <w:rFonts w:ascii="Times New Roman" w:hAnsi="Times New Roman"/>
          <w:lang w:val="kk-KZ"/>
        </w:rPr>
        <w:t>ь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kk-KZ"/>
        </w:rPr>
        <w:t xml:space="preserve">ГУ«Отдел образования </w:t>
      </w:r>
    </w:p>
    <w:p w:rsidR="00B13EF9" w:rsidRDefault="00B13EF9" w:rsidP="00B13EF9">
      <w:pPr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Айтекебийского района»                                                                    С.Б.Биртаева</w:t>
      </w:r>
    </w:p>
    <w:p w:rsidR="008975DA" w:rsidRPr="008975DA" w:rsidRDefault="008975DA">
      <w:pPr>
        <w:rPr>
          <w:lang w:val="kk-KZ"/>
        </w:rPr>
      </w:pPr>
      <w:bookmarkStart w:id="0" w:name="_GoBack"/>
      <w:bookmarkEnd w:id="0"/>
    </w:p>
    <w:sectPr w:rsidR="008975DA" w:rsidRPr="008975DA" w:rsidSect="007005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C84"/>
    <w:rsid w:val="00015877"/>
    <w:rsid w:val="0023062D"/>
    <w:rsid w:val="002E54A8"/>
    <w:rsid w:val="0056245E"/>
    <w:rsid w:val="00666B7F"/>
    <w:rsid w:val="006817E1"/>
    <w:rsid w:val="00700582"/>
    <w:rsid w:val="007433E6"/>
    <w:rsid w:val="008304DB"/>
    <w:rsid w:val="008975DA"/>
    <w:rsid w:val="009F5C84"/>
    <w:rsid w:val="00B13EF9"/>
    <w:rsid w:val="00BC4809"/>
    <w:rsid w:val="00D42B14"/>
    <w:rsid w:val="00E10F56"/>
    <w:rsid w:val="00E66B15"/>
    <w:rsid w:val="00E7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62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0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062D"/>
    <w:rPr>
      <w:rFonts w:ascii="Tahoma" w:eastAsia="Calibri" w:hAnsi="Tahoma" w:cs="Tahoma"/>
      <w:sz w:val="16"/>
      <w:szCs w:val="16"/>
    </w:rPr>
  </w:style>
  <w:style w:type="paragraph" w:styleId="a5">
    <w:name w:val="No Spacing"/>
    <w:uiPriority w:val="1"/>
    <w:qFormat/>
    <w:rsid w:val="00E10F56"/>
    <w:pPr>
      <w:spacing w:after="0" w:line="240" w:lineRule="auto"/>
    </w:pPr>
    <w:rPr>
      <w:rFonts w:ascii="Calibri" w:eastAsia="SimSu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62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0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062D"/>
    <w:rPr>
      <w:rFonts w:ascii="Tahoma" w:eastAsia="Calibri" w:hAnsi="Tahoma" w:cs="Tahoma"/>
      <w:sz w:val="16"/>
      <w:szCs w:val="16"/>
    </w:rPr>
  </w:style>
  <w:style w:type="paragraph" w:styleId="a5">
    <w:name w:val="No Spacing"/>
    <w:uiPriority w:val="1"/>
    <w:qFormat/>
    <w:rsid w:val="00E10F56"/>
    <w:pPr>
      <w:spacing w:after="0" w:line="240" w:lineRule="auto"/>
    </w:pPr>
    <w:rPr>
      <w:rFonts w:ascii="Calibri" w:eastAsia="SimSu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4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4</cp:revision>
  <dcterms:created xsi:type="dcterms:W3CDTF">2024-04-29T06:28:00Z</dcterms:created>
  <dcterms:modified xsi:type="dcterms:W3CDTF">2024-06-23T08:46:00Z</dcterms:modified>
</cp:coreProperties>
</file>